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6767" w:rsidRPr="00406B81" w:rsidRDefault="00406B81" w:rsidP="00FF2409">
      <w:pPr>
        <w:widowControl w:val="0"/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06B81">
        <w:rPr>
          <w:rFonts w:ascii="Times New Roman" w:hAnsi="Times New Roman"/>
          <w:sz w:val="24"/>
          <w:szCs w:val="24"/>
          <w:lang w:val="uk-UA" w:eastAsia="uk-UA"/>
        </w:rPr>
        <w:t xml:space="preserve">Додаток до рішення </w:t>
      </w:r>
    </w:p>
    <w:p w:rsidR="00406B81" w:rsidRPr="00406B81" w:rsidRDefault="00406B81" w:rsidP="00FF2409">
      <w:pPr>
        <w:widowControl w:val="0"/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06B81">
        <w:rPr>
          <w:rFonts w:ascii="Times New Roman" w:hAnsi="Times New Roman"/>
          <w:sz w:val="24"/>
          <w:szCs w:val="24"/>
          <w:lang w:val="uk-UA" w:eastAsia="uk-UA"/>
        </w:rPr>
        <w:t>Малинської міської ради</w:t>
      </w:r>
    </w:p>
    <w:p w:rsidR="00406B81" w:rsidRPr="00406B81" w:rsidRDefault="00406B81" w:rsidP="00FF2409">
      <w:pPr>
        <w:widowControl w:val="0"/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06B81">
        <w:rPr>
          <w:rFonts w:ascii="Times New Roman" w:hAnsi="Times New Roman"/>
          <w:sz w:val="24"/>
          <w:szCs w:val="24"/>
          <w:lang w:val="uk-UA" w:eastAsia="uk-UA"/>
        </w:rPr>
        <w:t>69-ї сесії 8-г скликання</w:t>
      </w:r>
    </w:p>
    <w:p w:rsidR="00406B81" w:rsidRPr="00FF2409" w:rsidRDefault="00D57477" w:rsidP="00FF2409">
      <w:pPr>
        <w:widowControl w:val="0"/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в</w:t>
      </w:r>
      <w:bookmarkStart w:id="0" w:name="_GoBack"/>
      <w:bookmarkEnd w:id="0"/>
      <w:r w:rsidR="00406B81" w:rsidRPr="00406B81">
        <w:rPr>
          <w:rFonts w:ascii="Times New Roman" w:hAnsi="Times New Roman"/>
          <w:sz w:val="24"/>
          <w:szCs w:val="24"/>
          <w:lang w:val="uk-UA" w:eastAsia="uk-UA"/>
        </w:rPr>
        <w:t>ід 25.04.2025 №1464</w:t>
      </w:r>
    </w:p>
    <w:p w:rsidR="00396767" w:rsidRPr="00FF2409" w:rsidRDefault="00396767" w:rsidP="00FF2409">
      <w:pPr>
        <w:widowControl w:val="0"/>
        <w:autoSpaceDE w:val="0"/>
        <w:autoSpaceDN w:val="0"/>
        <w:adjustRightInd w:val="0"/>
        <w:spacing w:after="0" w:line="240" w:lineRule="auto"/>
        <w:ind w:left="558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396767" w:rsidRPr="00FF2409" w:rsidRDefault="00396767" w:rsidP="00FF240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FF2409"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                        Акт</w:t>
      </w:r>
      <w:r w:rsidR="00B97A57">
        <w:rPr>
          <w:rFonts w:ascii="Times New Roman" w:hAnsi="Times New Roman"/>
          <w:b/>
          <w:sz w:val="28"/>
          <w:szCs w:val="28"/>
          <w:lang w:val="uk-UA" w:eastAsia="uk-UA"/>
        </w:rPr>
        <w:t xml:space="preserve"> №4</w:t>
      </w:r>
    </w:p>
    <w:p w:rsidR="00396767" w:rsidRPr="00FF2409" w:rsidRDefault="00396767" w:rsidP="00FF24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FF2409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визначення та відшкодування збитків власникам землі                                   та землекористувачам </w:t>
      </w:r>
    </w:p>
    <w:p w:rsidR="00396767" w:rsidRPr="00FF2409" w:rsidRDefault="00396767" w:rsidP="00FF24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396767" w:rsidRPr="00FF2409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F2409">
        <w:rPr>
          <w:rFonts w:ascii="Times New Roman" w:hAnsi="Times New Roman"/>
          <w:sz w:val="28"/>
          <w:szCs w:val="28"/>
          <w:lang w:val="uk-UA" w:eastAsia="uk-UA"/>
        </w:rPr>
        <w:t xml:space="preserve">м. Малин                                             </w:t>
      </w:r>
      <w:r w:rsidR="00B97A57">
        <w:rPr>
          <w:rFonts w:ascii="Times New Roman" w:hAnsi="Times New Roman"/>
          <w:sz w:val="28"/>
          <w:szCs w:val="28"/>
          <w:lang w:val="uk-UA" w:eastAsia="uk-UA"/>
        </w:rPr>
        <w:t xml:space="preserve">            «01</w:t>
      </w:r>
      <w:r>
        <w:rPr>
          <w:rFonts w:ascii="Times New Roman" w:hAnsi="Times New Roman"/>
          <w:sz w:val="28"/>
          <w:szCs w:val="28"/>
          <w:lang w:val="uk-UA" w:eastAsia="uk-UA"/>
        </w:rPr>
        <w:t>»</w:t>
      </w:r>
      <w:r w:rsidR="00B97A57">
        <w:rPr>
          <w:rFonts w:ascii="Times New Roman" w:hAnsi="Times New Roman"/>
          <w:sz w:val="28"/>
          <w:szCs w:val="28"/>
          <w:lang w:val="uk-UA" w:eastAsia="uk-UA"/>
        </w:rPr>
        <w:t>квітня 2025</w:t>
      </w:r>
      <w:r w:rsidRPr="00FF2409">
        <w:rPr>
          <w:rFonts w:ascii="Times New Roman" w:hAnsi="Times New Roman"/>
          <w:sz w:val="28"/>
          <w:szCs w:val="28"/>
          <w:lang w:val="uk-UA" w:eastAsia="uk-UA"/>
        </w:rPr>
        <w:t xml:space="preserve">  року.</w:t>
      </w:r>
    </w:p>
    <w:p w:rsidR="00396767" w:rsidRPr="00FF2409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96767" w:rsidRPr="00FF2409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F2409">
        <w:rPr>
          <w:rFonts w:ascii="Times New Roman" w:hAnsi="Times New Roman"/>
          <w:sz w:val="28"/>
          <w:szCs w:val="28"/>
          <w:lang w:val="uk-UA" w:eastAsia="uk-UA"/>
        </w:rPr>
        <w:t xml:space="preserve">       Комісія, по визначенню та відшкодуванню збитків власникам землі та землекористувачам у складі:</w:t>
      </w:r>
    </w:p>
    <w:tbl>
      <w:tblPr>
        <w:tblW w:w="9855" w:type="dxa"/>
        <w:tblLook w:val="01E0" w:firstRow="1" w:lastRow="1" w:firstColumn="1" w:lastColumn="1" w:noHBand="0" w:noVBand="0"/>
      </w:tblPr>
      <w:tblGrid>
        <w:gridCol w:w="108"/>
        <w:gridCol w:w="3539"/>
        <w:gridCol w:w="99"/>
        <w:gridCol w:w="188"/>
        <w:gridCol w:w="581"/>
        <w:gridCol w:w="167"/>
        <w:gridCol w:w="4215"/>
        <w:gridCol w:w="694"/>
        <w:gridCol w:w="264"/>
      </w:tblGrid>
      <w:tr w:rsidR="00396767" w:rsidRPr="002F608A" w:rsidTr="004D623C">
        <w:trPr>
          <w:gridBefore w:val="1"/>
          <w:gridAfter w:val="2"/>
          <w:wBefore w:w="108" w:type="dxa"/>
          <w:wAfter w:w="958" w:type="dxa"/>
        </w:trPr>
        <w:tc>
          <w:tcPr>
            <w:tcW w:w="3826" w:type="dxa"/>
            <w:gridSpan w:val="3"/>
          </w:tcPr>
          <w:p w:rsidR="00396767" w:rsidRDefault="00396767" w:rsidP="00FF2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406B81" w:rsidRPr="00FF2409" w:rsidRDefault="00406B81" w:rsidP="00FF2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81" w:type="dxa"/>
          </w:tcPr>
          <w:p w:rsidR="00396767" w:rsidRPr="00FF2409" w:rsidRDefault="00396767" w:rsidP="00FF2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382" w:type="dxa"/>
            <w:gridSpan w:val="2"/>
          </w:tcPr>
          <w:p w:rsidR="00396767" w:rsidRPr="00FF2409" w:rsidRDefault="00396767" w:rsidP="00FF2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  <w:tr w:rsidR="00396767" w:rsidRPr="00B97A57" w:rsidTr="004D623C">
        <w:trPr>
          <w:trHeight w:val="1202"/>
        </w:trPr>
        <w:tc>
          <w:tcPr>
            <w:tcW w:w="3746" w:type="dxa"/>
            <w:gridSpan w:val="3"/>
          </w:tcPr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ІВАНЕНКО Павло</w:t>
            </w: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ЗАХЛІБНИЙ Віктор                                        </w:t>
            </w: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Pr="009F07FA" w:rsidRDefault="00396767" w:rsidP="00CE13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ОСАДЧИЙ Олександр</w:t>
            </w:r>
            <w:r w:rsidRPr="009F07FA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              </w:t>
            </w:r>
          </w:p>
          <w:p w:rsidR="00396767" w:rsidRPr="00AF3D09" w:rsidRDefault="00396767" w:rsidP="00CE13DA">
            <w:pPr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936" w:type="dxa"/>
            <w:gridSpan w:val="3"/>
          </w:tcPr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Pr="00FF2409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Pr="00CD4FEE" w:rsidRDefault="00396767" w:rsidP="00CE13DA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    </w:t>
            </w:r>
          </w:p>
        </w:tc>
        <w:tc>
          <w:tcPr>
            <w:tcW w:w="5173" w:type="dxa"/>
            <w:gridSpan w:val="3"/>
          </w:tcPr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заступник міського голови, голова комісії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державний інспектор у сфері державного</w:t>
            </w: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контролю за використанням та охороною земель і дотриманням вимог законодавства України про охорону земель Головного управління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Держгеокадастру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у Житомирській області (за згодою);</w:t>
            </w: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відділу містобудування, земельних відносин, економіки та інвестицій виконавчого комітету міської ради, головний архітектор;</w:t>
            </w:r>
          </w:p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</w:tr>
      <w:tr w:rsidR="00396767" w:rsidRPr="002F608A" w:rsidTr="004D623C">
        <w:trPr>
          <w:trHeight w:val="962"/>
        </w:trPr>
        <w:tc>
          <w:tcPr>
            <w:tcW w:w="3746" w:type="dxa"/>
            <w:gridSpan w:val="3"/>
          </w:tcPr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ПАРШАКОВ Олександр</w:t>
            </w:r>
          </w:p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936" w:type="dxa"/>
            <w:gridSpan w:val="3"/>
          </w:tcPr>
          <w:p w:rsidR="00396767" w:rsidRPr="00FF2409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  <w:p w:rsidR="00396767" w:rsidRPr="00FF2409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5173" w:type="dxa"/>
            <w:gridSpan w:val="3"/>
          </w:tcPr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 юридичного відділу виконавчого  комітету  міської ради;</w:t>
            </w:r>
          </w:p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</w:tr>
      <w:tr w:rsidR="00396767" w:rsidRPr="002F608A" w:rsidTr="004D623C">
        <w:trPr>
          <w:gridAfter w:val="1"/>
          <w:wAfter w:w="264" w:type="dxa"/>
          <w:trHeight w:val="833"/>
        </w:trPr>
        <w:tc>
          <w:tcPr>
            <w:tcW w:w="3647" w:type="dxa"/>
            <w:gridSpan w:val="2"/>
          </w:tcPr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САФРАНЧУК Сергій            </w:t>
            </w: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СІЛІМІНЧУК Алла</w:t>
            </w:r>
          </w:p>
        </w:tc>
        <w:tc>
          <w:tcPr>
            <w:tcW w:w="1035" w:type="dxa"/>
            <w:gridSpan w:val="4"/>
          </w:tcPr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Pr="00FF2409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  <w:p w:rsidR="00396767" w:rsidRPr="00FF2409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909" w:type="dxa"/>
            <w:gridSpan w:val="2"/>
          </w:tcPr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депутат міської ради, голова комісії з питань земельних відносин, природокористування, планування території, будівництва, архітектури (за згодою);</w:t>
            </w: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начальник</w:t>
            </w: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FF2409">
              <w:rPr>
                <w:rFonts w:ascii="Times New Roman" w:hAnsi="Times New Roman"/>
                <w:sz w:val="28"/>
                <w:szCs w:val="28"/>
                <w:lang w:eastAsia="uk-UA"/>
              </w:rPr>
              <w:t>відділу</w:t>
            </w:r>
            <w:proofErr w:type="spellEnd"/>
            <w:r w:rsidRPr="00FF240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F2409">
              <w:rPr>
                <w:rFonts w:ascii="Times New Roman" w:hAnsi="Times New Roman"/>
                <w:sz w:val="28"/>
                <w:szCs w:val="28"/>
                <w:lang w:eastAsia="uk-UA"/>
              </w:rPr>
              <w:t>доходів</w:t>
            </w:r>
            <w:proofErr w:type="spellEnd"/>
            <w:r w:rsidRPr="00FF240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</w:t>
            </w: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>фінансового управління виконавчого комітету  міської ради, секретар комісії;</w:t>
            </w:r>
          </w:p>
        </w:tc>
      </w:tr>
      <w:tr w:rsidR="00396767" w:rsidRPr="002F608A" w:rsidTr="004D623C">
        <w:trPr>
          <w:gridAfter w:val="1"/>
          <w:wAfter w:w="264" w:type="dxa"/>
          <w:trHeight w:val="316"/>
        </w:trPr>
        <w:tc>
          <w:tcPr>
            <w:tcW w:w="3647" w:type="dxa"/>
            <w:gridSpan w:val="2"/>
          </w:tcPr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035" w:type="dxa"/>
            <w:gridSpan w:val="4"/>
          </w:tcPr>
          <w:p w:rsidR="00396767" w:rsidRPr="00FF2409" w:rsidRDefault="00396767" w:rsidP="00CE13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909" w:type="dxa"/>
            <w:gridSpan w:val="2"/>
          </w:tcPr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</w:tr>
      <w:tr w:rsidR="00396767" w:rsidRPr="00B97A57" w:rsidTr="004D623C">
        <w:trPr>
          <w:trHeight w:val="977"/>
        </w:trPr>
        <w:tc>
          <w:tcPr>
            <w:tcW w:w="3746" w:type="dxa"/>
            <w:gridSpan w:val="3"/>
          </w:tcPr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lastRenderedPageBreak/>
              <w:t>ТЕРЕЩЕНКО Наталія</w:t>
            </w: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КАРПЕНКО Сергій               -            </w:t>
            </w:r>
          </w:p>
        </w:tc>
        <w:tc>
          <w:tcPr>
            <w:tcW w:w="936" w:type="dxa"/>
            <w:gridSpan w:val="3"/>
          </w:tcPr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5173" w:type="dxa"/>
            <w:gridSpan w:val="3"/>
          </w:tcPr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головний спеціаліст відділу містобудування, земельних відносин, економіки та інвестицій виконавчого комітету</w:t>
            </w: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;</w:t>
            </w: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</w:p>
          <w:p w:rsidR="00396767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депутат міської ради, голова комісії з питань фінансів, бюджету, планування соціально-економічного розвитку, інвестицій та міжнародного співробітництва (за згодою).</w:t>
            </w:r>
          </w:p>
          <w:p w:rsidR="00396767" w:rsidRPr="00FF2409" w:rsidRDefault="00396767" w:rsidP="00CE13D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 w:rsidRPr="00FF2409">
              <w:rPr>
                <w:rFonts w:ascii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</w:tbl>
    <w:p w:rsidR="00396767" w:rsidRPr="00406B81" w:rsidRDefault="00396767" w:rsidP="00FF2409">
      <w:pPr>
        <w:spacing w:after="0" w:line="240" w:lineRule="auto"/>
        <w:rPr>
          <w:rFonts w:ascii="Times New Roman" w:hAnsi="Times New Roman"/>
          <w:sz w:val="12"/>
          <w:szCs w:val="12"/>
          <w:lang w:val="uk-UA" w:eastAsia="uk-UA"/>
        </w:rPr>
      </w:pPr>
    </w:p>
    <w:p w:rsidR="00396767" w:rsidRPr="0004293F" w:rsidRDefault="00396767" w:rsidP="0004293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  <w:lang w:val="uk-UA" w:eastAsia="uk-UA"/>
        </w:rPr>
      </w:pPr>
      <w:r w:rsidRPr="00FF2409">
        <w:rPr>
          <w:rFonts w:ascii="Times New Roman" w:hAnsi="Times New Roman"/>
          <w:sz w:val="28"/>
          <w:szCs w:val="28"/>
          <w:lang w:val="uk-UA" w:eastAsia="uk-UA"/>
        </w:rPr>
        <w:t>власник землі або землекористувач (орендар), якому заподіяли зб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итки   </w:t>
      </w:r>
      <w:r w:rsidRPr="0004293F">
        <w:rPr>
          <w:rFonts w:ascii="Times New Roman" w:hAnsi="Times New Roman"/>
          <w:b/>
          <w:sz w:val="32"/>
          <w:szCs w:val="32"/>
          <w:u w:val="single"/>
          <w:lang w:val="uk-UA" w:eastAsia="uk-UA"/>
        </w:rPr>
        <w:t>Малинська міська рада</w:t>
      </w:r>
    </w:p>
    <w:p w:rsidR="00396767" w:rsidRPr="00FF2409" w:rsidRDefault="00396767" w:rsidP="00FF24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F2409">
        <w:rPr>
          <w:rFonts w:ascii="Times New Roman" w:hAnsi="Times New Roman"/>
          <w:sz w:val="28"/>
          <w:szCs w:val="28"/>
          <w:lang w:val="uk-UA" w:eastAsia="uk-UA"/>
        </w:rPr>
        <w:t>представник підприємства, установи, організації або громадян, які будуть відшкодовувати збитки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FF2409">
        <w:rPr>
          <w:rFonts w:ascii="Times New Roman" w:hAnsi="Times New Roman"/>
          <w:sz w:val="28"/>
          <w:szCs w:val="28"/>
          <w:lang w:val="uk-UA" w:eastAsia="uk-UA"/>
        </w:rPr>
        <w:t>визначила збитки, які заподіяні вилученням (викупом) та тимчасовим зайняттям земельних ділянок, встановленням обмежень щодо їх використання, погіршенням якості ґрунтового покриву та інших корисних властивостей земельних ділянок або приведенням їх у непридатний для використання стан та неодержанням доходів у зв'язку з тимчасовим не</w:t>
      </w:r>
      <w:r w:rsidR="00DD5219">
        <w:rPr>
          <w:rFonts w:ascii="Times New Roman" w:hAnsi="Times New Roman"/>
          <w:sz w:val="28"/>
          <w:szCs w:val="28"/>
          <w:lang w:val="uk-UA" w:eastAsia="uk-UA"/>
        </w:rPr>
        <w:t>використанням земельних ділянок</w:t>
      </w:r>
    </w:p>
    <w:p w:rsidR="00396767" w:rsidRPr="0004293F" w:rsidRDefault="00DD5219" w:rsidP="00BA131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uk-UA"/>
        </w:rPr>
      </w:pPr>
      <w:r>
        <w:rPr>
          <w:rFonts w:ascii="Times New Roman" w:hAnsi="Times New Roman"/>
          <w:b/>
          <w:sz w:val="32"/>
          <w:szCs w:val="32"/>
          <w:lang w:val="uk-UA" w:eastAsia="uk-UA"/>
        </w:rPr>
        <w:t>Виробничо-комерційне підприємство «Поліс» у формі ТОВ</w:t>
      </w:r>
    </w:p>
    <w:p w:rsidR="00396767" w:rsidRPr="00FF2409" w:rsidRDefault="00396767" w:rsidP="00FF2409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FF2409">
        <w:rPr>
          <w:rFonts w:ascii="Times New Roman" w:hAnsi="Times New Roman"/>
          <w:sz w:val="24"/>
          <w:szCs w:val="24"/>
          <w:lang w:val="uk-UA" w:eastAsia="uk-UA"/>
        </w:rPr>
        <w:t>(назва підприємства, установи, організації, громадяни, які будуть відшкодовувати збитки)</w:t>
      </w:r>
    </w:p>
    <w:p w:rsidR="00396767" w:rsidRPr="00FF2409" w:rsidRDefault="00396767" w:rsidP="00FF2409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7"/>
        <w:gridCol w:w="6786"/>
        <w:gridCol w:w="1834"/>
      </w:tblGrid>
      <w:tr w:rsidR="00396767" w:rsidRPr="002F608A" w:rsidTr="00406B81">
        <w:trPr>
          <w:trHeight w:val="213"/>
        </w:trPr>
        <w:tc>
          <w:tcPr>
            <w:tcW w:w="1027" w:type="dxa"/>
          </w:tcPr>
          <w:p w:rsidR="00396767" w:rsidRPr="00FF2409" w:rsidRDefault="00396767" w:rsidP="00FF2409">
            <w:pPr>
              <w:spacing w:after="0" w:line="240" w:lineRule="auto"/>
              <w:ind w:left="180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FF240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6786" w:type="dxa"/>
          </w:tcPr>
          <w:p w:rsidR="00396767" w:rsidRPr="00FF2409" w:rsidRDefault="00396767" w:rsidP="00FF2409">
            <w:pPr>
              <w:spacing w:after="0" w:line="240" w:lineRule="auto"/>
              <w:ind w:left="180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FF240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         Перелік збитків</w:t>
            </w:r>
          </w:p>
        </w:tc>
        <w:tc>
          <w:tcPr>
            <w:tcW w:w="1834" w:type="dxa"/>
          </w:tcPr>
          <w:p w:rsidR="00396767" w:rsidRPr="00FF2409" w:rsidRDefault="00396767" w:rsidP="00FF2409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 w:rsidRPr="00FF240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Оцінна вартість</w:t>
            </w:r>
          </w:p>
          <w:p w:rsidR="00396767" w:rsidRPr="00FF2409" w:rsidRDefault="00396767" w:rsidP="00FF2409">
            <w:pPr>
              <w:spacing w:after="0" w:line="240" w:lineRule="auto"/>
              <w:ind w:left="18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FF2409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збитків</w:t>
            </w:r>
          </w:p>
        </w:tc>
      </w:tr>
      <w:tr w:rsidR="00396767" w:rsidRPr="002F608A" w:rsidTr="00406B81">
        <w:trPr>
          <w:trHeight w:val="470"/>
        </w:trPr>
        <w:tc>
          <w:tcPr>
            <w:tcW w:w="1027" w:type="dxa"/>
          </w:tcPr>
          <w:p w:rsidR="00396767" w:rsidRPr="00FF2409" w:rsidRDefault="00396767" w:rsidP="00FF2409">
            <w:pPr>
              <w:spacing w:after="0" w:line="240" w:lineRule="auto"/>
              <w:ind w:left="180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1</w:t>
            </w:r>
          </w:p>
          <w:p w:rsidR="00396767" w:rsidRPr="00FF2409" w:rsidRDefault="00396767" w:rsidP="00FF2409">
            <w:pPr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786" w:type="dxa"/>
          </w:tcPr>
          <w:p w:rsidR="00396767" w:rsidRPr="00FF2409" w:rsidRDefault="00396767" w:rsidP="00FF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Збитки (недоотриманий дохід), заподіяні</w:t>
            </w:r>
            <w:r w:rsidRPr="00D026F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бюджету Малинської міської територіальної громади внаслідок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безоплатного використання земельної ділянки</w:t>
            </w:r>
          </w:p>
        </w:tc>
        <w:tc>
          <w:tcPr>
            <w:tcW w:w="1834" w:type="dxa"/>
          </w:tcPr>
          <w:p w:rsidR="00396767" w:rsidRPr="00FF2409" w:rsidRDefault="00396767" w:rsidP="00FF24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  <w:p w:rsidR="00396767" w:rsidRPr="001064F4" w:rsidRDefault="005E1171" w:rsidP="00FF240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2939926,15</w:t>
            </w:r>
            <w:r w:rsidR="00396767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 xml:space="preserve"> </w:t>
            </w:r>
            <w:r w:rsidR="00396767" w:rsidRPr="001064F4">
              <w:rPr>
                <w:rFonts w:ascii="Times New Roman" w:hAnsi="Times New Roman"/>
                <w:b/>
                <w:sz w:val="28"/>
                <w:szCs w:val="28"/>
                <w:lang w:val="uk-UA" w:eastAsia="uk-UA"/>
              </w:rPr>
              <w:t>грн.</w:t>
            </w:r>
          </w:p>
        </w:tc>
      </w:tr>
    </w:tbl>
    <w:p w:rsidR="00396767" w:rsidRPr="00406B81" w:rsidRDefault="00396767" w:rsidP="00FF2409">
      <w:pPr>
        <w:spacing w:after="0" w:line="240" w:lineRule="auto"/>
        <w:rPr>
          <w:rFonts w:ascii="Times New Roman" w:hAnsi="Times New Roman"/>
          <w:lang w:val="uk-UA" w:eastAsia="uk-UA"/>
        </w:rPr>
      </w:pP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84D2A">
        <w:rPr>
          <w:rFonts w:ascii="Times New Roman" w:hAnsi="Times New Roman"/>
          <w:sz w:val="28"/>
          <w:szCs w:val="28"/>
          <w:lang w:val="uk-UA" w:eastAsia="uk-UA"/>
        </w:rPr>
        <w:t>Голова комісії             _____________  ІВАНЕНКО Павло</w:t>
      </w: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84D2A">
        <w:rPr>
          <w:rFonts w:ascii="Times New Roman" w:hAnsi="Times New Roman"/>
          <w:sz w:val="28"/>
          <w:szCs w:val="28"/>
          <w:lang w:val="uk-UA" w:eastAsia="uk-UA"/>
        </w:rPr>
        <w:t>Секретар комісії         _____________  СІЛІМІНЧУК Алла</w:t>
      </w: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84D2A">
        <w:rPr>
          <w:rFonts w:ascii="Times New Roman" w:hAnsi="Times New Roman"/>
          <w:sz w:val="28"/>
          <w:szCs w:val="28"/>
          <w:lang w:val="uk-UA" w:eastAsia="uk-UA"/>
        </w:rPr>
        <w:t>Члени комісії:</w:t>
      </w: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84D2A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_____________     ЗАХЛІБНИЙ Віктор</w:t>
      </w: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84D2A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_____________     ОСАДЧИЙ Олександр</w:t>
      </w: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84D2A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_____________     ПАРШАКОВ Олександр</w:t>
      </w: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84D2A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_____________     САФРАНЧУК Сергій</w:t>
      </w:r>
    </w:p>
    <w:p w:rsidR="00396767" w:rsidRPr="00406B81" w:rsidRDefault="00396767" w:rsidP="00FF2409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84D2A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_____________    ТЕРЕЩЕНКО Наталія</w:t>
      </w:r>
    </w:p>
    <w:p w:rsidR="00396767" w:rsidRPr="00F84D2A" w:rsidRDefault="00396767" w:rsidP="00FF2409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396767" w:rsidRPr="00F84D2A" w:rsidRDefault="00396767" w:rsidP="00406B81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  <w:r w:rsidRPr="00F84D2A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______________     КАРПЕНКО Сергій                      </w:t>
      </w:r>
    </w:p>
    <w:sectPr w:rsidR="00396767" w:rsidRPr="00F84D2A" w:rsidSect="002436D5">
      <w:pgSz w:w="11906" w:h="16838"/>
      <w:pgMar w:top="1258" w:right="567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7D7835"/>
    <w:multiLevelType w:val="hybridMultilevel"/>
    <w:tmpl w:val="2E1E9E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317923"/>
    <w:multiLevelType w:val="hybridMultilevel"/>
    <w:tmpl w:val="2F74D240"/>
    <w:lvl w:ilvl="0" w:tplc="9D54512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2767"/>
    <w:rsid w:val="00011771"/>
    <w:rsid w:val="000241FF"/>
    <w:rsid w:val="0004293F"/>
    <w:rsid w:val="00076CEB"/>
    <w:rsid w:val="000E75C6"/>
    <w:rsid w:val="001064F4"/>
    <w:rsid w:val="00174800"/>
    <w:rsid w:val="0018625D"/>
    <w:rsid w:val="001D702E"/>
    <w:rsid w:val="001F19BC"/>
    <w:rsid w:val="001F1F2F"/>
    <w:rsid w:val="00201A31"/>
    <w:rsid w:val="002436D5"/>
    <w:rsid w:val="002F608A"/>
    <w:rsid w:val="002F6F64"/>
    <w:rsid w:val="003739EC"/>
    <w:rsid w:val="00396767"/>
    <w:rsid w:val="003D17A0"/>
    <w:rsid w:val="003E0C91"/>
    <w:rsid w:val="00406B81"/>
    <w:rsid w:val="00454741"/>
    <w:rsid w:val="004D1575"/>
    <w:rsid w:val="004D623C"/>
    <w:rsid w:val="004E58B8"/>
    <w:rsid w:val="00537623"/>
    <w:rsid w:val="00590763"/>
    <w:rsid w:val="005D4392"/>
    <w:rsid w:val="005E1171"/>
    <w:rsid w:val="007054D6"/>
    <w:rsid w:val="00802767"/>
    <w:rsid w:val="00855237"/>
    <w:rsid w:val="00897862"/>
    <w:rsid w:val="008A7848"/>
    <w:rsid w:val="009F07FA"/>
    <w:rsid w:val="00A011BA"/>
    <w:rsid w:val="00A04F56"/>
    <w:rsid w:val="00A10264"/>
    <w:rsid w:val="00A32604"/>
    <w:rsid w:val="00A353D2"/>
    <w:rsid w:val="00A8394E"/>
    <w:rsid w:val="00AF3D09"/>
    <w:rsid w:val="00B36EE8"/>
    <w:rsid w:val="00B97A57"/>
    <w:rsid w:val="00BA1317"/>
    <w:rsid w:val="00BC6CC8"/>
    <w:rsid w:val="00C100E5"/>
    <w:rsid w:val="00C34129"/>
    <w:rsid w:val="00CD4FEE"/>
    <w:rsid w:val="00CE13DA"/>
    <w:rsid w:val="00D026FE"/>
    <w:rsid w:val="00D53896"/>
    <w:rsid w:val="00D57477"/>
    <w:rsid w:val="00DA3A73"/>
    <w:rsid w:val="00DD5219"/>
    <w:rsid w:val="00E129F9"/>
    <w:rsid w:val="00E15B77"/>
    <w:rsid w:val="00F33F3F"/>
    <w:rsid w:val="00F608BF"/>
    <w:rsid w:val="00F84D2A"/>
    <w:rsid w:val="00FA7AB1"/>
    <w:rsid w:val="00FB132C"/>
    <w:rsid w:val="00FF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71F9BB"/>
  <w15:docId w15:val="{AC897C29-8212-4777-85C2-B2621D3A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F64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F2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locked/>
    <w:rsid w:val="00FF24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F60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2087</Words>
  <Characters>1190</Characters>
  <Application>Microsoft Office Word</Application>
  <DocSecurity>0</DocSecurity>
  <Lines>9</Lines>
  <Paragraphs>6</Paragraphs>
  <ScaleCrop>false</ScaleCrop>
  <Company>A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Акт</dc:title>
  <dc:subject/>
  <dc:creator>A</dc:creator>
  <cp:keywords/>
  <dc:description/>
  <cp:lastModifiedBy>Світлана</cp:lastModifiedBy>
  <cp:revision>10</cp:revision>
  <cp:lastPrinted>2025-04-30T13:25:00Z</cp:lastPrinted>
  <dcterms:created xsi:type="dcterms:W3CDTF">2024-01-22T12:46:00Z</dcterms:created>
  <dcterms:modified xsi:type="dcterms:W3CDTF">2025-04-30T13:25:00Z</dcterms:modified>
</cp:coreProperties>
</file>